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 w:val="0"/>
          <w:iCs w:val="0"/>
          <w:sz w:val="28"/>
          <w:lang w:val="en-US" w:eastAsia="zh-CN"/>
        </w:rPr>
      </w:pPr>
      <w:bookmarkStart w:id="0" w:name="_Toc60777619"/>
      <w:bookmarkStart w:id="1" w:name="_Toc16310762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132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R2-250</w:t>
      </w:r>
      <w:r>
        <w:rPr>
          <w:rFonts w:hint="eastAsia" w:eastAsia="宋体"/>
          <w:b/>
          <w:i/>
          <w:sz w:val="28"/>
          <w:lang w:val="en-US" w:eastAsia="zh-CN"/>
        </w:rPr>
        <w:t>8879</w:t>
      </w:r>
    </w:p>
    <w:p>
      <w:pPr>
        <w:pStyle w:val="85"/>
        <w:outlineLvl w:val="0"/>
        <w:rPr>
          <w:b/>
          <w:sz w:val="24"/>
        </w:rPr>
      </w:pPr>
      <w:r>
        <w:rPr>
          <w:rFonts w:hint="eastAsia"/>
          <w:b/>
          <w:sz w:val="24"/>
        </w:rPr>
        <w:t xml:space="preserve">Dallas , US, 17th – 21st </w:t>
      </w:r>
      <w:r>
        <w:rPr>
          <w:rFonts w:ascii="Arial" w:hAnsi="Arial" w:cs="Arial"/>
          <w:b/>
          <w:bCs/>
          <w:snapToGrid w:val="0"/>
          <w:kern w:val="0"/>
          <w:sz w:val="24"/>
        </w:rPr>
        <w:t>Nov</w:t>
      </w:r>
      <w:r>
        <w:rPr>
          <w:rFonts w:hint="eastAsia" w:eastAsia="宋体" w:cs="Arial"/>
          <w:b/>
          <w:bCs/>
          <w:snapToGrid w:val="0"/>
          <w:kern w:val="0"/>
          <w:sz w:val="24"/>
          <w:lang w:val="en-US" w:eastAsia="zh-CN"/>
        </w:rPr>
        <w:t>ember</w:t>
      </w:r>
      <w:bookmarkStart w:id="8" w:name="_GoBack"/>
      <w:bookmarkEnd w:id="8"/>
      <w:r>
        <w:rPr>
          <w:rFonts w:hint="eastAsia"/>
          <w:b/>
          <w:sz w:val="24"/>
        </w:rPr>
        <w:t xml:space="preserve">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3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38.306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1358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UE capability for MP split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2025-11-7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/>
                <w:sz w:val="18"/>
                <w:szCs w:val="20"/>
              </w:rPr>
              <w:t>TR 21.900</w:t>
            </w:r>
            <w:r>
              <w:rPr>
                <w:rStyle w:val="49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PDCP duplication is also based on split DRB and may also initiation UL transmission via both direct and indirect path,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current wording implies that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 the </w:t>
            </w:r>
            <w:r>
              <w:rPr>
                <w:rFonts w:hint="default"/>
                <w:i/>
                <w:iCs/>
                <w:sz w:val="20"/>
                <w:szCs w:val="20"/>
                <w:lang w:val="en-US" w:eastAsia="zh-CN"/>
              </w:rPr>
              <w:t>splitDRB-WithUL-BothDirectIndirect-r18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 is the prerequisite of </w:t>
            </w:r>
            <w:r>
              <w:rPr>
                <w:rFonts w:hint="default"/>
                <w:i/>
                <w:iCs/>
                <w:sz w:val="20"/>
                <w:szCs w:val="20"/>
                <w:lang w:val="en-US" w:eastAsia="zh-CN"/>
              </w:rPr>
              <w:t>pdcp-DuplicationMP-SplitDRB-r18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92"/>
              <w:keepNext w:val="0"/>
              <w:keepLines w:val="0"/>
              <w:widowControl/>
              <w:suppressLineNumbers w:val="0"/>
              <w:spacing w:beforeAutospacing="0" w:afterAutospacing="0"/>
              <w:ind w:left="0" w:leftChars="0" w:right="0" w:firstLine="0" w:firstLineChars="0"/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Clarify that </w:t>
            </w:r>
            <w:r>
              <w:rPr>
                <w:rFonts w:hint="default" w:cs="Times New Roman"/>
                <w:b w:val="0"/>
                <w:i/>
                <w:iCs/>
                <w:sz w:val="20"/>
                <w:szCs w:val="20"/>
                <w:lang w:val="en-US" w:eastAsia="zh-CN" w:bidi="ar-SA"/>
              </w:rPr>
              <w:t>splitDRB-WithUL-BothDirectIndirect-r18</w:t>
            </w:r>
            <w:r>
              <w:rPr>
                <w:rFonts w:hint="eastAsia" w:cs="Times New Roman"/>
                <w:b w:val="0"/>
                <w:sz w:val="20"/>
                <w:szCs w:val="20"/>
                <w:lang w:val="en-US" w:eastAsia="zh-CN" w:bidi="ar-SA"/>
              </w:rPr>
              <w:t xml:space="preserve"> is for PDCP layer split function.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SL Multi-path relay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It not clear </w:t>
            </w:r>
            <w:r>
              <w:rPr>
                <w:rFonts w:hint="default" w:cs="Times New Roman"/>
                <w:b w:val="0"/>
                <w:i/>
                <w:iCs/>
                <w:sz w:val="20"/>
                <w:szCs w:val="20"/>
                <w:lang w:val="en-US" w:eastAsia="zh-CN" w:bidi="ar-SA"/>
              </w:rPr>
              <w:t>splitDRB-WithUL-BothDirectIndirect-r18</w:t>
            </w:r>
            <w:r>
              <w:rPr>
                <w:rFonts w:hint="eastAsia" w:cs="Times New Roman"/>
                <w:b w:val="0"/>
                <w:sz w:val="20"/>
                <w:szCs w:val="20"/>
                <w:lang w:val="en-US" w:eastAsia="zh-CN" w:bidi="ar-SA"/>
              </w:rPr>
              <w:t xml:space="preserve"> is to describe PDCP layer split function or it is</w:t>
            </w:r>
            <w:r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  <w:t xml:space="preserve"> the prerequisite of </w:t>
            </w:r>
            <w:r>
              <w:rPr>
                <w:rFonts w:hint="default" w:cs="Times New Roman"/>
                <w:b w:val="0"/>
                <w:i/>
                <w:iCs/>
                <w:sz w:val="20"/>
                <w:szCs w:val="20"/>
                <w:lang w:val="en-US" w:eastAsia="zh-CN" w:bidi="ar-SA"/>
              </w:rPr>
              <w:t>pdcp-DuplicationMP-SplitDRB-r18</w:t>
            </w:r>
            <w:r>
              <w:rPr>
                <w:rFonts w:hint="eastAsia" w:cs="Times New Roman"/>
                <w:b w:val="0"/>
                <w:sz w:val="20"/>
                <w:szCs w:val="20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4.2.16.1.1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Rev1: Revision of R2-2507077</w:t>
            </w: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7"/>
        <w:numPr>
          <w:ilvl w:val="4"/>
          <w:numId w:val="0"/>
        </w:numPr>
        <w:tabs>
          <w:tab w:val="left" w:pos="432"/>
          <w:tab w:val="left" w:pos="720"/>
          <w:tab w:val="left" w:pos="864"/>
          <w:tab w:val="left" w:pos="1008"/>
          <w:tab w:val="left" w:pos="5510"/>
        </w:tabs>
        <w:ind w:leftChars="0" w:right="200" w:rightChars="100"/>
        <w:jc w:val="both"/>
        <w:rPr>
          <w:rFonts w:hint="eastAsia" w:eastAsia="宋体"/>
          <w:lang w:eastAsia="zh-CN"/>
        </w:rPr>
      </w:pPr>
      <w:bookmarkStart w:id="3" w:name="_Toc52796539"/>
      <w:bookmarkStart w:id="4" w:name="_Toc46490382"/>
      <w:bookmarkStart w:id="5" w:name="_Toc52752077"/>
      <w:bookmarkStart w:id="6" w:name="_Toc12569235"/>
      <w:bookmarkStart w:id="7" w:name="_Toc178200603"/>
      <w:r>
        <w:t>4.2.16.1.1</w:t>
      </w:r>
      <w:r>
        <w:tab/>
      </w:r>
      <w:r>
        <w:t>Sidelink General Parameters</w:t>
      </w:r>
      <w:r>
        <w:rPr>
          <w:rFonts w:hint="eastAsia" w:eastAsia="宋体"/>
          <w:lang w:eastAsia="zh-CN"/>
        </w:rPr>
        <w:tab/>
      </w:r>
    </w:p>
    <w:tbl>
      <w:tblPr>
        <w:tblStyle w:val="44"/>
        <w:tblW w:w="9639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6"/>
        <w:gridCol w:w="709"/>
        <w:gridCol w:w="567"/>
        <w:gridCol w:w="709"/>
        <w:gridCol w:w="70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Per</w:t>
            </w:r>
          </w:p>
        </w:tc>
        <w:tc>
          <w:tcPr>
            <w:tcW w:w="567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M</w:t>
            </w:r>
          </w:p>
        </w:tc>
        <w:tc>
          <w:tcPr>
            <w:tcW w:w="709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FDD-TDD DIFF</w:t>
            </w:r>
          </w:p>
        </w:tc>
        <w:tc>
          <w:tcPr>
            <w:tcW w:w="708" w:type="dxa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b/>
                <w:sz w:val="18"/>
                <w:szCs w:val="20"/>
              </w:rPr>
            </w:pPr>
            <w:r>
              <w:rPr>
                <w:rFonts w:hint="default" w:ascii="Arial" w:hAnsi="Arial"/>
                <w:b/>
                <w:sz w:val="18"/>
                <w:szCs w:val="20"/>
              </w:rPr>
              <w:t>FR1-FR2</w:t>
            </w:r>
          </w:p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accessStratumReleaseSidelink</w:t>
            </w:r>
            <w:r>
              <w:rPr>
                <w:rFonts w:hint="default"/>
                <w:b/>
                <w:bCs/>
                <w:i/>
                <w:iCs/>
                <w:szCs w:val="20"/>
              </w:rPr>
              <w:t>-r16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Indicates the access stratum release for NR sidelink communication the UE supports as specified in TS 38.331 [9].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Yes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  <w:t>multipathRelayUE-N3C-r18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 w:eastAsia="Malgun Gothic" w:cs="Arial"/>
                <w:bCs/>
                <w:iCs/>
                <w:szCs w:val="20"/>
                <w:lang w:eastAsia="ko-KR"/>
              </w:rPr>
              <w:t>Indicates whether L2 multi-path relay UE operation using non-3GPP connection is supported by the UE.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multipathRemoteUE-ExtN3C-r19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Indicates whether L2 multi-path remote UE operation using one or more relay UE(s) via non-3GPP connection is supported by the UE.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  <w:t>multipathRemoteUE-N3C-r18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 w:eastAsia="Malgun Gothic" w:cs="Arial"/>
                <w:bCs/>
                <w:iCs/>
                <w:szCs w:val="20"/>
                <w:lang w:eastAsia="ko-KR"/>
              </w:rPr>
              <w:t>Indicates whether L2 multi-path remote UE operation using non-3GPP connection is supported by the UE.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i/>
                <w:szCs w:val="20"/>
              </w:rPr>
            </w:pPr>
            <w:r>
              <w:rPr>
                <w:rFonts w:hint="default" w:cs="Arial"/>
                <w:b/>
                <w:bCs/>
                <w:i/>
                <w:iCs/>
                <w:szCs w:val="20"/>
              </w:rPr>
              <w:t>multipathRemoteUE-PC5L2-r18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 w:cs="Arial"/>
                <w:szCs w:val="20"/>
              </w:rPr>
              <w:t xml:space="preserve">Indicates whether L2 multi-path remote UE operation using PC5 connection is supported by the UE. </w:t>
            </w:r>
            <w:r>
              <w:rPr>
                <w:rFonts w:hint="default" w:eastAsia="等线"/>
                <w:szCs w:val="20"/>
              </w:rPr>
              <w:t xml:space="preserve">A UE supporting this feature shall also indicate support of </w:t>
            </w:r>
            <w:r>
              <w:rPr>
                <w:rFonts w:hint="default"/>
                <w:i/>
                <w:szCs w:val="18"/>
              </w:rPr>
              <w:t>remoteUE-Operation-L2-r17.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  <w:t>pdcp-DuplicationMoreThanOneUuRLC-r18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 w:eastAsia="Malgun Gothic" w:cs="Arial"/>
                <w:bCs/>
                <w:iCs/>
                <w:szCs w:val="20"/>
                <w:lang w:eastAsia="ko-KR"/>
              </w:rPr>
              <w:t>Indicates whether L2 multi-path remote UE supports PDCP duplication with more than one RLC entity over Uu interface in L2 multi-path relay.</w:t>
            </w:r>
            <w:r>
              <w:rPr>
                <w:rFonts w:hint="default" w:cs="Arial"/>
                <w:szCs w:val="20"/>
              </w:rPr>
              <w:t xml:space="preserve"> </w:t>
            </w:r>
            <w:r>
              <w:rPr>
                <w:rFonts w:hint="default" w:eastAsia="等线"/>
                <w:szCs w:val="20"/>
              </w:rPr>
              <w:t xml:space="preserve">A UE supporting this feature shall also indicate support of </w:t>
            </w:r>
            <w:r>
              <w:rPr>
                <w:rFonts w:hint="default"/>
                <w:i/>
                <w:szCs w:val="18"/>
              </w:rPr>
              <w:t>multipathRemoteUE-PC5L2-r18 or multipathRemoteUE-N3C-r18.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pdcp-CADuplicationDirectpath-DRB-r18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Indicates whether L2 multi-path remote UE supports CA-based PDCP duplication over DRB using Uu interface in L2 multi-path relay.</w:t>
            </w:r>
            <w:r>
              <w:rPr>
                <w:rFonts w:hint="default" w:eastAsia="等线" w:cs="Arial"/>
                <w:sz w:val="20"/>
                <w:szCs w:val="24"/>
              </w:rPr>
              <w:t xml:space="preserve"> </w:t>
            </w:r>
            <w:r>
              <w:rPr>
                <w:rFonts w:hint="default" w:eastAsia="等线" w:cs="Arial"/>
                <w:szCs w:val="18"/>
              </w:rPr>
              <w:t xml:space="preserve">A UE supporting this feature shall also indicate support of </w:t>
            </w:r>
            <w:r>
              <w:rPr>
                <w:rFonts w:hint="default" w:eastAsia="Malgun Gothic" w:cs="Arial"/>
                <w:bCs/>
                <w:i/>
                <w:iCs/>
                <w:szCs w:val="18"/>
                <w:lang w:eastAsia="ko-KR"/>
              </w:rPr>
              <w:t>pdcp-DuplicationMoreThanOneUuRLC-r18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pdcp-CADuplicationDirectpath-SRB-r18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Indicates whether L2 multi-path remote UE supports CA-based PDCP duplication over SRB1/2 using Uu interface in L2 multi-path relay.</w:t>
            </w:r>
            <w:r>
              <w:rPr>
                <w:rFonts w:hint="default" w:eastAsia="等线" w:cs="Arial"/>
                <w:szCs w:val="18"/>
              </w:rPr>
              <w:t xml:space="preserve"> A UE supporting this feature shall also indicate support of </w:t>
            </w:r>
            <w:r>
              <w:rPr>
                <w:rFonts w:hint="default" w:eastAsia="Malgun Gothic" w:cs="Arial"/>
                <w:bCs/>
                <w:i/>
                <w:iCs/>
                <w:szCs w:val="18"/>
                <w:lang w:eastAsia="ko-KR"/>
              </w:rPr>
              <w:t>pdcp-DuplicationMoreThanOneUuRLC-r18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pdcp-DuplicationMP-SplitDRB-r18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Indicates whether L2 multi-path remote UE supports PDCP duplication over split DRB in L2 multi-path relay.</w:t>
            </w:r>
            <w:r>
              <w:rPr>
                <w:rFonts w:hint="default" w:eastAsia="等线" w:cs="Arial"/>
                <w:sz w:val="20"/>
                <w:szCs w:val="24"/>
              </w:rPr>
              <w:t xml:space="preserve"> </w:t>
            </w:r>
            <w:r>
              <w:rPr>
                <w:rFonts w:hint="default" w:eastAsia="等线" w:cs="Arial"/>
                <w:szCs w:val="18"/>
              </w:rPr>
              <w:t xml:space="preserve">A UE supporting this feature shall also indicate support of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 xml:space="preserve">multipathRemoteUE-PC5L2-r18 </w:t>
            </w:r>
            <w:r>
              <w:rPr>
                <w:rFonts w:hint="default" w:eastAsia="MS Mincho" w:cs="Arial"/>
                <w:bCs/>
                <w:iCs/>
                <w:szCs w:val="18"/>
                <w:lang w:eastAsia="en-GB"/>
              </w:rPr>
              <w:t>or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 xml:space="preserve">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>multipathRemoteUE-N3C-r18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pdcp-DuplicationMP-SplitSRB-r18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Indicates whether L2 multi-path remote UE supports PDCP duplication over split SRB1/2 in L2 multi-path relay.</w:t>
            </w:r>
            <w:r>
              <w:rPr>
                <w:rFonts w:hint="default" w:eastAsia="等线" w:cs="Arial"/>
                <w:sz w:val="20"/>
                <w:szCs w:val="24"/>
              </w:rPr>
              <w:t xml:space="preserve"> </w:t>
            </w:r>
            <w:r>
              <w:rPr>
                <w:rFonts w:hint="default" w:eastAsia="等线" w:cs="Arial"/>
                <w:szCs w:val="18"/>
              </w:rPr>
              <w:t xml:space="preserve">A UE supporting this feature shall also indicate support of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 xml:space="preserve">multipathRemoteUE-PC5L2-r18 </w:t>
            </w:r>
            <w:r>
              <w:rPr>
                <w:rFonts w:hint="default" w:eastAsia="MS Mincho" w:cs="Arial"/>
                <w:bCs/>
                <w:iCs/>
                <w:szCs w:val="18"/>
                <w:lang w:eastAsia="en-GB"/>
              </w:rPr>
              <w:t>or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 xml:space="preserve">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>multipathRemoteUE-N3C-r18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directpathRLF-RecoveryViaSRB1-r18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Indicates whether L2 multi-path remote UE supports recovery from direct path RLF via split SRB1 using either PC5 connection or non-3GPP connection (if supported) in TS 38.331 [9].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posSIB-ForwardingSupported-r18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szCs w:val="20"/>
              </w:rPr>
              <w:t>Indicates whether the UE, when operating as an NR L2 sidelink relay UE, supports</w:t>
            </w:r>
            <w:r>
              <w:rPr>
                <w:rFonts w:hint="default" w:eastAsia="等线"/>
                <w:szCs w:val="20"/>
              </w:rPr>
              <w:t xml:space="preserve"> </w:t>
            </w:r>
            <w:r>
              <w:rPr>
                <w:rFonts w:hint="default"/>
                <w:szCs w:val="20"/>
              </w:rPr>
              <w:t xml:space="preserve">forwarding of posSIBs. The UE capable of operation as an NR L2 sidelink relay UE shall set this field to </w:t>
            </w:r>
            <w:r>
              <w:rPr>
                <w:rFonts w:hint="default"/>
                <w:i/>
                <w:iCs/>
                <w:szCs w:val="20"/>
              </w:rPr>
              <w:t>supported</w:t>
            </w:r>
            <w:r>
              <w:rPr>
                <w:rFonts w:hint="default"/>
                <w:szCs w:val="20"/>
              </w:rPr>
              <w:t xml:space="preserve"> if it is capable of obtaining posSIBs.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</w:rPr>
              <w:t>CY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等线"/>
                <w:b/>
                <w:bCs/>
                <w:i/>
                <w:iCs/>
                <w:sz w:val="18"/>
                <w:szCs w:val="20"/>
                <w:lang w:eastAsia="sv-SE"/>
              </w:rPr>
            </w:pPr>
            <w:r>
              <w:rPr>
                <w:rFonts w:hint="default" w:ascii="Arial" w:hAnsi="Arial" w:eastAsia="等线"/>
                <w:b/>
                <w:bCs/>
                <w:i/>
                <w:iCs/>
                <w:sz w:val="18"/>
                <w:szCs w:val="20"/>
                <w:lang w:eastAsia="sv-SE"/>
              </w:rPr>
              <w:t>relayUE-MH-OperationL2-r19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 w:eastAsia="等线"/>
                <w:szCs w:val="20"/>
                <w:lang w:eastAsia="sv-SE"/>
              </w:rPr>
              <w:t xml:space="preserve">Indicates whether </w:t>
            </w:r>
            <w:r>
              <w:rPr>
                <w:rFonts w:hint="default"/>
                <w:szCs w:val="20"/>
              </w:rPr>
              <w:t>NR L2 multihop sidelink relay UE operation is supported by the UE.</w:t>
            </w:r>
            <w:r>
              <w:rPr>
                <w:rFonts w:hint="default" w:eastAsia="等线" w:cs="Arial"/>
                <w:szCs w:val="24"/>
              </w:rPr>
              <w:t xml:space="preserve"> A UE supporting this feature shall also indicate support of </w:t>
            </w:r>
            <w:r>
              <w:rPr>
                <w:rFonts w:hint="default" w:eastAsia="MS Mincho" w:cs="Arial"/>
                <w:i/>
                <w:szCs w:val="18"/>
                <w:lang w:eastAsia="en-GB"/>
              </w:rPr>
              <w:t>relayUE-Operation-L2-r17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sv-SE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等线"/>
                <w:szCs w:val="20"/>
              </w:rPr>
            </w:pPr>
            <w:r>
              <w:rPr>
                <w:rFonts w:hint="default" w:eastAsia="等线"/>
                <w:szCs w:val="20"/>
                <w:lang w:eastAsia="sv-SE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sv-SE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sv-SE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relayUE-Operation-L2-r17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szCs w:val="20"/>
              </w:rPr>
              <w:t>Indicates whether NR L2 sidelink relay UE operation is supported by the UE.</w:t>
            </w:r>
            <w:r>
              <w:rPr>
                <w:rFonts w:hint="default" w:eastAsia="等线" w:cs="Arial"/>
                <w:szCs w:val="24"/>
              </w:rPr>
              <w:t xml:space="preserve"> A UE supporting this feature shall also indicate support of </w:t>
            </w:r>
            <w:r>
              <w:rPr>
                <w:rFonts w:hint="default" w:eastAsia="MS Mincho" w:cs="Arial"/>
                <w:i/>
                <w:szCs w:val="18"/>
                <w:lang w:eastAsia="en-GB"/>
              </w:rPr>
              <w:t>supportedBandCombinationListSL-RelayDiscovery-r17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relayUE-U2U-OperationL2-r18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szCs w:val="20"/>
              </w:rPr>
              <w:t>Indicates whether L2 U2U sidelink relay UE operation is supported by the UE.</w:t>
            </w:r>
            <w:r>
              <w:rPr>
                <w:rFonts w:hint="default" w:eastAsia="等线" w:cs="Arial"/>
                <w:szCs w:val="18"/>
              </w:rPr>
              <w:t xml:space="preserve"> A UE supporting this feature shall also indicate support of </w:t>
            </w:r>
            <w:r>
              <w:rPr>
                <w:rFonts w:hint="default" w:eastAsia="MS Mincho" w:cs="Arial"/>
                <w:i/>
                <w:szCs w:val="18"/>
                <w:lang w:eastAsia="en-GB"/>
              </w:rPr>
              <w:t>supportedBandCombinationListSL-U2U-RelayDiscovery-r18.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  <w:t>remoteUE-IndirectPathAddChangeToIdleInactiveRelay-r18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 w:eastAsia="Malgun Gothic" w:cs="Arial"/>
                <w:bCs/>
                <w:iCs/>
                <w:szCs w:val="20"/>
                <w:lang w:eastAsia="ko-KR"/>
              </w:rPr>
              <w:t>Indicates whether L2 multi-path remote UE supports indirect path addition or indirect path change with target relay UE in RRC_IDLE or RRC_INACTIVE state.</w:t>
            </w:r>
            <w:r>
              <w:rPr>
                <w:rFonts w:hint="default" w:eastAsia="等线"/>
                <w:szCs w:val="20"/>
              </w:rPr>
              <w:t xml:space="preserve"> A UE supporting this feature shall also indicate support of </w:t>
            </w:r>
            <w:r>
              <w:rPr>
                <w:rFonts w:hint="default"/>
                <w:bCs/>
                <w:i/>
                <w:iCs/>
                <w:szCs w:val="20"/>
              </w:rPr>
              <w:t xml:space="preserve">multipathRemoteUE-PC5L2-r18 </w:t>
            </w:r>
            <w:r>
              <w:rPr>
                <w:rFonts w:hint="default"/>
                <w:bCs/>
                <w:iCs/>
                <w:szCs w:val="20"/>
              </w:rPr>
              <w:t xml:space="preserve">or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>multipathRemoteUE-N3C-r18</w:t>
            </w:r>
            <w:r>
              <w:rPr>
                <w:rFonts w:hint="default"/>
                <w:iCs/>
                <w:szCs w:val="18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等线" w:cs="Arial"/>
                <w:b/>
                <w:bCs/>
                <w:i/>
                <w:iCs/>
                <w:sz w:val="18"/>
                <w:szCs w:val="20"/>
                <w:lang w:eastAsia="sv-SE"/>
              </w:rPr>
            </w:pPr>
            <w:r>
              <w:rPr>
                <w:rFonts w:hint="default" w:ascii="Arial" w:hAnsi="Arial" w:eastAsia="等线" w:cs="Arial"/>
                <w:b/>
                <w:bCs/>
                <w:i/>
                <w:iCs/>
                <w:sz w:val="18"/>
                <w:szCs w:val="20"/>
                <w:lang w:eastAsia="sv-SE"/>
              </w:rPr>
              <w:t>remoteUE-MH-OperationL2-r19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/>
                <w:bCs/>
                <w:i/>
                <w:iCs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sv-SE"/>
              </w:rPr>
              <w:t xml:space="preserve">Indicates whether NR L2 multihop sidelink remote UE operation is supported by the UE. A UE supporting this feature shall also indicate support of </w:t>
            </w:r>
            <w:r>
              <w:rPr>
                <w:rFonts w:hint="default" w:eastAsia="等线" w:cs="Arial"/>
                <w:i/>
                <w:iCs/>
                <w:szCs w:val="20"/>
                <w:lang w:eastAsia="sv-SE"/>
              </w:rPr>
              <w:t>remoteUE-Operation-L2-r17</w:t>
            </w:r>
            <w:r>
              <w:rPr>
                <w:rFonts w:hint="default" w:eastAsia="等线" w:cs="Arial"/>
                <w:szCs w:val="20"/>
                <w:lang w:eastAsia="sv-SE"/>
              </w:rPr>
              <w:t xml:space="preserve">. 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A UE acting as the intermediate relay UE also indicates support of this capability</w:t>
            </w:r>
            <w:r>
              <w:rPr>
                <w:rFonts w:hint="default" w:eastAsia="等线"/>
                <w:i/>
                <w:iCs/>
                <w:szCs w:val="20"/>
                <w:lang w:eastAsia="sv-SE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sv-SE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sv-SE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sv-SE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sv-SE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remoteUE-Operation-L2-r17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szCs w:val="20"/>
              </w:rPr>
              <w:t xml:space="preserve">Indicates whether NR L2 sidelink remote UE operation is supported by the UE. </w:t>
            </w:r>
            <w:r>
              <w:rPr>
                <w:rFonts w:hint="default" w:eastAsia="等线" w:cs="Arial"/>
                <w:szCs w:val="24"/>
              </w:rPr>
              <w:t xml:space="preserve">A UE supporting this feature shall also indicate support of </w:t>
            </w:r>
            <w:r>
              <w:rPr>
                <w:rFonts w:hint="default" w:eastAsia="MS Mincho" w:cs="Arial"/>
                <w:i/>
                <w:szCs w:val="18"/>
                <w:lang w:eastAsia="en-GB"/>
              </w:rPr>
              <w:t>supportedBandCombinationListSL-RelayDiscovery-r17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remoteUE-PathSwitchToIdleInactiveRelay-r17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szCs w:val="20"/>
              </w:rPr>
              <w:t xml:space="preserve">Indicates whether L2 sidelink remote UE supports </w:t>
            </w:r>
            <w:r>
              <w:rPr>
                <w:rFonts w:hint="default" w:cs="Arial"/>
                <w:szCs w:val="18"/>
              </w:rPr>
              <w:t>direct to indirect path switch with target relay in RRC_IDLE or RRC_INACTIVE state.</w:t>
            </w:r>
            <w:r>
              <w:rPr>
                <w:rFonts w:hint="default" w:eastAsia="等线" w:cs="Arial"/>
                <w:szCs w:val="24"/>
              </w:rPr>
              <w:t xml:space="preserve"> A UE supporting this feature shall also indicate support of </w:t>
            </w:r>
            <w:r>
              <w:rPr>
                <w:rFonts w:hint="default" w:eastAsia="MS Mincho" w:cs="Arial"/>
                <w:bCs/>
                <w:i/>
                <w:iCs/>
                <w:szCs w:val="24"/>
                <w:lang w:eastAsia="en-GB"/>
              </w:rPr>
              <w:t>remoteUE-Operation-L2-r17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i/>
                <w:szCs w:val="20"/>
              </w:rPr>
            </w:pPr>
            <w:r>
              <w:rPr>
                <w:rFonts w:hint="default" w:cs="Arial"/>
                <w:b/>
                <w:bCs/>
                <w:i/>
                <w:iCs/>
                <w:szCs w:val="20"/>
              </w:rPr>
              <w:t>remoteUE-U2N-PathSwitchOperationL2-r18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 w:cs="Arial"/>
                <w:szCs w:val="20"/>
              </w:rPr>
              <w:t>Indicates whether enhanced NR L2 U2N remote UE operation for intra-gNB path switch and inter-gNB path switch including separate SL-RSRP and SD-RSRP threshold configurations for events X1 and X2 is supported by the UE.</w:t>
            </w:r>
            <w:r>
              <w:rPr>
                <w:rFonts w:hint="default" w:eastAsia="等线" w:cs="Arial"/>
                <w:sz w:val="20"/>
                <w:szCs w:val="24"/>
              </w:rPr>
              <w:t xml:space="preserve"> </w:t>
            </w:r>
            <w:r>
              <w:rPr>
                <w:rFonts w:hint="default" w:eastAsia="等线" w:cs="Arial"/>
                <w:szCs w:val="18"/>
              </w:rPr>
              <w:t xml:space="preserve">A UE supporting this feature shall also indicate support of </w:t>
            </w:r>
            <w:r>
              <w:rPr>
                <w:rFonts w:hint="default" w:eastAsia="MS Mincho" w:cs="Arial"/>
                <w:i/>
                <w:szCs w:val="18"/>
                <w:lang w:eastAsia="en-GB"/>
              </w:rPr>
              <w:t>remoteUE-Operation-L2-r17.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i/>
                <w:szCs w:val="20"/>
              </w:rPr>
            </w:pPr>
            <w:r>
              <w:rPr>
                <w:rFonts w:hint="default" w:cs="Arial"/>
                <w:b/>
                <w:bCs/>
                <w:i/>
                <w:iCs/>
                <w:szCs w:val="20"/>
              </w:rPr>
              <w:t>remoteUE-U2U-OperationL2-r18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bCs/>
                <w:i/>
                <w:iCs/>
                <w:szCs w:val="20"/>
              </w:rPr>
            </w:pPr>
            <w:r>
              <w:rPr>
                <w:rFonts w:hint="default" w:cs="Arial"/>
                <w:szCs w:val="20"/>
              </w:rPr>
              <w:t>Indicates whether L2 U2U sidelink remote UE operation is supported by the UE.</w:t>
            </w:r>
            <w:r>
              <w:rPr>
                <w:rFonts w:hint="default" w:eastAsia="等线" w:cs="Arial"/>
                <w:szCs w:val="18"/>
              </w:rPr>
              <w:t xml:space="preserve"> A UE supporting this feature shall also indicate support of </w:t>
            </w:r>
            <w:r>
              <w:rPr>
                <w:rFonts w:hint="default" w:eastAsia="MS Mincho" w:cs="Arial"/>
                <w:i/>
                <w:szCs w:val="18"/>
                <w:lang w:eastAsia="en-GB"/>
              </w:rPr>
              <w:t>supportedBandCombinationListSL-U2U-RelayDiscovery-r18.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sfn-DFN-OffsetSupported-r18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szCs w:val="20"/>
              </w:rPr>
              <w:t>Indicates whether the UE, when operating as an NR L2 sidelink relay UE, supports indication of the offset between SFN and DFN timelines.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</w:rPr>
              <w:t>sl-PRS-CommonProcCapabilityPerUE-r18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Indicates the common SL-PRS processing capability, and comprises the following parameters:</w:t>
            </w:r>
          </w:p>
          <w:p>
            <w:pPr>
              <w:pStyle w:val="7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hint="default" w:ascii="Arial" w:hAnsi="Arial" w:cs="Arial"/>
                <w:i/>
                <w:iCs/>
                <w:snapToGrid w:val="0"/>
                <w:sz w:val="18"/>
                <w:szCs w:val="18"/>
              </w:rPr>
              <w:t>maxNumOfActiveSL-PRS-Resources-r18</w:t>
            </w: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hint="default" w:ascii="Arial" w:hAnsi="Arial" w:cs="Arial"/>
                <w:sz w:val="18"/>
                <w:szCs w:val="18"/>
              </w:rPr>
              <w:t>Maximum number of active SL PRS resources across all configured RPs across all bands in a slot assuming maximum SL PRS bandwidth in MHz, which is supported and reported by UE;</w:t>
            </w:r>
          </w:p>
          <w:p>
            <w:pPr>
              <w:pStyle w:val="7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hint="default" w:ascii="Arial" w:hAnsi="Arial" w:cs="Arial"/>
                <w:i/>
                <w:iCs/>
                <w:snapToGrid w:val="0"/>
                <w:sz w:val="18"/>
                <w:szCs w:val="18"/>
              </w:rPr>
              <w:t>maxNumOfSlotswithActiveSL-PRS-Resources-r18</w:t>
            </w:r>
            <w:r>
              <w:rPr>
                <w:rFonts w:hint="default"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hint="default" w:ascii="Arial" w:hAnsi="Arial" w:cs="Arial"/>
                <w:sz w:val="18"/>
                <w:szCs w:val="18"/>
              </w:rPr>
              <w:t>Maximum number of slots with active SL PRS resources across all configured RPs</w:t>
            </w:r>
            <w:r>
              <w:rPr>
                <w:rFonts w:hint="default"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</w:rPr>
              <w:t>across all bands assuming maximum SL PRS bandwidth in MHz, which is supported and reported by UE.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/>
                <w:szCs w:val="20"/>
              </w:rPr>
              <w:t xml:space="preserve">A UE supporting this feature shall also support </w:t>
            </w:r>
            <w:r>
              <w:rPr>
                <w:rFonts w:hint="default"/>
                <w:i/>
                <w:iCs/>
                <w:szCs w:val="20"/>
              </w:rPr>
              <w:t>sl-PRS-CommonProcCapabilityPerBand-r18</w:t>
            </w:r>
            <w:r>
              <w:rPr>
                <w:rFonts w:hint="default"/>
                <w:szCs w:val="20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splitDRB-WithUL-BothDirectIndirect-r18</w:t>
            </w:r>
          </w:p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</w:rPr>
            </w:pPr>
            <w:r>
              <w:rPr>
                <w:rFonts w:hint="default" w:cs="Arial"/>
                <w:bCs/>
                <w:iCs/>
                <w:szCs w:val="18"/>
              </w:rPr>
              <w:t>Indicates whether L2 multi-path remote UE supports UL</w:t>
            </w:r>
            <w:ins w:id="0" w:author="ZTE_Weiqiang Du" w:date="2025-09-29T16:59:32Z">
              <w:r>
                <w:rPr>
                  <w:rFonts w:hint="eastAsia" w:eastAsia="宋体" w:cs="Arial"/>
                  <w:bCs/>
                  <w:iCs/>
                  <w:szCs w:val="18"/>
                  <w:lang w:val="en-US" w:eastAsia="zh-CN"/>
                </w:rPr>
                <w:t xml:space="preserve"> PDC</w:t>
              </w:r>
            </w:ins>
            <w:ins w:id="1" w:author="ZTE_Weiqiang Du" w:date="2025-09-29T16:59:33Z">
              <w:r>
                <w:rPr>
                  <w:rFonts w:hint="eastAsia" w:eastAsia="宋体" w:cs="Arial"/>
                  <w:bCs/>
                  <w:iCs/>
                  <w:szCs w:val="18"/>
                  <w:lang w:val="en-US" w:eastAsia="zh-CN"/>
                </w:rPr>
                <w:t>P sp</w:t>
              </w:r>
            </w:ins>
            <w:ins w:id="2" w:author="ZTE_Weiqiang Du" w:date="2025-09-29T16:59:34Z">
              <w:r>
                <w:rPr>
                  <w:rFonts w:hint="eastAsia" w:eastAsia="宋体" w:cs="Arial"/>
                  <w:bCs/>
                  <w:iCs/>
                  <w:szCs w:val="18"/>
                  <w:lang w:val="en-US" w:eastAsia="zh-CN"/>
                </w:rPr>
                <w:t>lit</w:t>
              </w:r>
            </w:ins>
            <w:r>
              <w:rPr>
                <w:rFonts w:hint="default" w:cs="Arial"/>
                <w:bCs/>
                <w:iCs/>
                <w:szCs w:val="18"/>
              </w:rPr>
              <w:t xml:space="preserve"> transmission via both direct path and indirect path for split DRB.</w:t>
            </w:r>
            <w:r>
              <w:rPr>
                <w:rFonts w:hint="default" w:eastAsia="等线" w:cs="Arial"/>
                <w:szCs w:val="18"/>
              </w:rPr>
              <w:t xml:space="preserve"> A UE supporting this feature shall also indicate support of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 xml:space="preserve">multipathRemoteUE-PC5L2-r18 </w:t>
            </w:r>
            <w:r>
              <w:rPr>
                <w:rFonts w:hint="default" w:eastAsia="MS Mincho" w:cs="Arial"/>
                <w:bCs/>
                <w:iCs/>
                <w:szCs w:val="18"/>
                <w:lang w:eastAsia="en-GB"/>
              </w:rPr>
              <w:t xml:space="preserve">or </w:t>
            </w:r>
            <w:r>
              <w:rPr>
                <w:rFonts w:hint="default" w:eastAsia="MS Mincho" w:cs="Arial"/>
                <w:bCs/>
                <w:i/>
                <w:iCs/>
                <w:szCs w:val="18"/>
                <w:lang w:eastAsia="en-GB"/>
              </w:rPr>
              <w:t>multipathRemoteUE-N3C-r18</w:t>
            </w:r>
            <w:r>
              <w:rPr>
                <w:rFonts w:hint="default"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</w:tr>
    </w:tbl>
    <w:p>
      <w:pPr>
        <w:bidi w:val="0"/>
        <w:rPr>
          <w:lang w:eastAsia="ko-KR"/>
        </w:rPr>
      </w:pPr>
    </w:p>
    <w:bookmarkEnd w:id="3"/>
    <w:bookmarkEnd w:id="4"/>
    <w:bookmarkEnd w:id="5"/>
    <w:bookmarkEnd w:id="6"/>
    <w:bookmarkEnd w:id="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End of the </w:t>
      </w:r>
      <w:r>
        <w:rPr>
          <w:sz w:val="32"/>
          <w:lang w:eastAsia="zh-CN"/>
        </w:rPr>
        <w:t>change</w:t>
      </w:r>
    </w:p>
    <w:p>
      <w:pPr>
        <w:pStyle w:val="60"/>
      </w:pP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9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32E93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822DC"/>
    <w:rsid w:val="00FB6386"/>
    <w:rsid w:val="00FF7A84"/>
    <w:rsid w:val="01247EDD"/>
    <w:rsid w:val="0287266C"/>
    <w:rsid w:val="03181A81"/>
    <w:rsid w:val="03B2594B"/>
    <w:rsid w:val="03B4293C"/>
    <w:rsid w:val="04367C59"/>
    <w:rsid w:val="05814734"/>
    <w:rsid w:val="05F947EC"/>
    <w:rsid w:val="064718C3"/>
    <w:rsid w:val="07510245"/>
    <w:rsid w:val="07F541A6"/>
    <w:rsid w:val="088B6A18"/>
    <w:rsid w:val="08C61AB7"/>
    <w:rsid w:val="08C9548D"/>
    <w:rsid w:val="09C02C97"/>
    <w:rsid w:val="0A1A07E0"/>
    <w:rsid w:val="0A254178"/>
    <w:rsid w:val="0A812D91"/>
    <w:rsid w:val="0A9C76C4"/>
    <w:rsid w:val="0B120938"/>
    <w:rsid w:val="0B3F4DFD"/>
    <w:rsid w:val="0BC77375"/>
    <w:rsid w:val="0C093B3E"/>
    <w:rsid w:val="0C127C0B"/>
    <w:rsid w:val="0C56416A"/>
    <w:rsid w:val="0C60276A"/>
    <w:rsid w:val="0C9121C2"/>
    <w:rsid w:val="0E8070CC"/>
    <w:rsid w:val="0ECC18F6"/>
    <w:rsid w:val="0F0D7581"/>
    <w:rsid w:val="0F1A7AF4"/>
    <w:rsid w:val="0F6A1F78"/>
    <w:rsid w:val="106F7BCD"/>
    <w:rsid w:val="11E2585F"/>
    <w:rsid w:val="12550403"/>
    <w:rsid w:val="12590B71"/>
    <w:rsid w:val="137C51A6"/>
    <w:rsid w:val="138F10D5"/>
    <w:rsid w:val="13B70BCF"/>
    <w:rsid w:val="1453033D"/>
    <w:rsid w:val="14557B5A"/>
    <w:rsid w:val="14720192"/>
    <w:rsid w:val="1481386D"/>
    <w:rsid w:val="148E66B4"/>
    <w:rsid w:val="14C33B88"/>
    <w:rsid w:val="14EF3983"/>
    <w:rsid w:val="152549CD"/>
    <w:rsid w:val="16943455"/>
    <w:rsid w:val="16A02618"/>
    <w:rsid w:val="16C3393A"/>
    <w:rsid w:val="17BC30F3"/>
    <w:rsid w:val="17DB11DB"/>
    <w:rsid w:val="17E503D3"/>
    <w:rsid w:val="184440D4"/>
    <w:rsid w:val="1A1712C3"/>
    <w:rsid w:val="1A6F527B"/>
    <w:rsid w:val="1AFD764D"/>
    <w:rsid w:val="1B2727A7"/>
    <w:rsid w:val="1BBA6657"/>
    <w:rsid w:val="1C2D336F"/>
    <w:rsid w:val="1C7D7601"/>
    <w:rsid w:val="1D82680D"/>
    <w:rsid w:val="1DA0225F"/>
    <w:rsid w:val="1DAD4D05"/>
    <w:rsid w:val="1DB8652C"/>
    <w:rsid w:val="1E627001"/>
    <w:rsid w:val="1EBB3E2C"/>
    <w:rsid w:val="1EC217E7"/>
    <w:rsid w:val="1F0D0BAD"/>
    <w:rsid w:val="1F287998"/>
    <w:rsid w:val="2156215A"/>
    <w:rsid w:val="22555F79"/>
    <w:rsid w:val="22586882"/>
    <w:rsid w:val="22AB23E1"/>
    <w:rsid w:val="231514F3"/>
    <w:rsid w:val="23251916"/>
    <w:rsid w:val="238151CA"/>
    <w:rsid w:val="239F021D"/>
    <w:rsid w:val="23F7334D"/>
    <w:rsid w:val="24041B18"/>
    <w:rsid w:val="24567770"/>
    <w:rsid w:val="24916330"/>
    <w:rsid w:val="24A649ED"/>
    <w:rsid w:val="24EC09F4"/>
    <w:rsid w:val="25240A45"/>
    <w:rsid w:val="256D287E"/>
    <w:rsid w:val="25723132"/>
    <w:rsid w:val="25AC78D1"/>
    <w:rsid w:val="25BE3005"/>
    <w:rsid w:val="26265A34"/>
    <w:rsid w:val="26F01038"/>
    <w:rsid w:val="27067718"/>
    <w:rsid w:val="276B49E8"/>
    <w:rsid w:val="28431ED3"/>
    <w:rsid w:val="297E6D36"/>
    <w:rsid w:val="2A2407EC"/>
    <w:rsid w:val="2A8678D7"/>
    <w:rsid w:val="2AA544B1"/>
    <w:rsid w:val="2AD23CA1"/>
    <w:rsid w:val="2AE508A1"/>
    <w:rsid w:val="2AEB0C0B"/>
    <w:rsid w:val="2BE50064"/>
    <w:rsid w:val="2C150AB1"/>
    <w:rsid w:val="2C3034E4"/>
    <w:rsid w:val="2C5A2F04"/>
    <w:rsid w:val="2CB27EA0"/>
    <w:rsid w:val="2CB90163"/>
    <w:rsid w:val="2CE16826"/>
    <w:rsid w:val="2D02329A"/>
    <w:rsid w:val="2F2A284E"/>
    <w:rsid w:val="2FF46856"/>
    <w:rsid w:val="3080301A"/>
    <w:rsid w:val="3085666D"/>
    <w:rsid w:val="312A5AD4"/>
    <w:rsid w:val="315D0C34"/>
    <w:rsid w:val="31735472"/>
    <w:rsid w:val="31DF1AD1"/>
    <w:rsid w:val="320D7F46"/>
    <w:rsid w:val="32812A7E"/>
    <w:rsid w:val="32DF170E"/>
    <w:rsid w:val="345951C3"/>
    <w:rsid w:val="34AA781E"/>
    <w:rsid w:val="3568416E"/>
    <w:rsid w:val="35EB4FBB"/>
    <w:rsid w:val="36337096"/>
    <w:rsid w:val="3639055E"/>
    <w:rsid w:val="36600BD7"/>
    <w:rsid w:val="36A474D1"/>
    <w:rsid w:val="37084C56"/>
    <w:rsid w:val="3898518E"/>
    <w:rsid w:val="397030D7"/>
    <w:rsid w:val="3A6C1B22"/>
    <w:rsid w:val="3A8A6298"/>
    <w:rsid w:val="3C32743D"/>
    <w:rsid w:val="3CCC6F15"/>
    <w:rsid w:val="3CFB66AE"/>
    <w:rsid w:val="3D0764E3"/>
    <w:rsid w:val="3D2B252C"/>
    <w:rsid w:val="3D5E1E7A"/>
    <w:rsid w:val="3D841F09"/>
    <w:rsid w:val="3E8345AC"/>
    <w:rsid w:val="3F3708A5"/>
    <w:rsid w:val="3F5421BF"/>
    <w:rsid w:val="40935084"/>
    <w:rsid w:val="41663A95"/>
    <w:rsid w:val="417D0BAE"/>
    <w:rsid w:val="42CB3301"/>
    <w:rsid w:val="432921D3"/>
    <w:rsid w:val="43337535"/>
    <w:rsid w:val="43750D74"/>
    <w:rsid w:val="43FF679B"/>
    <w:rsid w:val="445B5703"/>
    <w:rsid w:val="44750740"/>
    <w:rsid w:val="4479695F"/>
    <w:rsid w:val="45684D82"/>
    <w:rsid w:val="45FC5068"/>
    <w:rsid w:val="461D137E"/>
    <w:rsid w:val="46562D23"/>
    <w:rsid w:val="47041741"/>
    <w:rsid w:val="471735BC"/>
    <w:rsid w:val="479F1E62"/>
    <w:rsid w:val="47C07E52"/>
    <w:rsid w:val="48D86D64"/>
    <w:rsid w:val="494926A2"/>
    <w:rsid w:val="498E2D7E"/>
    <w:rsid w:val="49A4753D"/>
    <w:rsid w:val="49D55D64"/>
    <w:rsid w:val="4AC35251"/>
    <w:rsid w:val="4AE94CDB"/>
    <w:rsid w:val="4B383AD8"/>
    <w:rsid w:val="4BEC00AB"/>
    <w:rsid w:val="4C384837"/>
    <w:rsid w:val="4C3C2E0C"/>
    <w:rsid w:val="4C47558E"/>
    <w:rsid w:val="4D5C75A2"/>
    <w:rsid w:val="4D6A7EBE"/>
    <w:rsid w:val="4DD80257"/>
    <w:rsid w:val="4E637C00"/>
    <w:rsid w:val="4E7C306D"/>
    <w:rsid w:val="4EB76CA6"/>
    <w:rsid w:val="4F0919D6"/>
    <w:rsid w:val="500E246B"/>
    <w:rsid w:val="50A43E96"/>
    <w:rsid w:val="51526165"/>
    <w:rsid w:val="51BA1556"/>
    <w:rsid w:val="540A08A1"/>
    <w:rsid w:val="54235736"/>
    <w:rsid w:val="54E04DA7"/>
    <w:rsid w:val="552D1986"/>
    <w:rsid w:val="554F0C89"/>
    <w:rsid w:val="57A46985"/>
    <w:rsid w:val="57E84168"/>
    <w:rsid w:val="58A611A4"/>
    <w:rsid w:val="58BA1657"/>
    <w:rsid w:val="58E47E5E"/>
    <w:rsid w:val="5928479E"/>
    <w:rsid w:val="5953745B"/>
    <w:rsid w:val="5997562C"/>
    <w:rsid w:val="599E7452"/>
    <w:rsid w:val="59F67D5C"/>
    <w:rsid w:val="5A995FD1"/>
    <w:rsid w:val="5AAB4C0E"/>
    <w:rsid w:val="5AB63514"/>
    <w:rsid w:val="5ADF0D60"/>
    <w:rsid w:val="5B107F54"/>
    <w:rsid w:val="5B3339E2"/>
    <w:rsid w:val="5B9D6F33"/>
    <w:rsid w:val="5BD13DF0"/>
    <w:rsid w:val="5BF13B89"/>
    <w:rsid w:val="5C4C7F01"/>
    <w:rsid w:val="5D653753"/>
    <w:rsid w:val="5E737A8B"/>
    <w:rsid w:val="5E842894"/>
    <w:rsid w:val="5E890A0C"/>
    <w:rsid w:val="5E924215"/>
    <w:rsid w:val="5EFD7B2D"/>
    <w:rsid w:val="5F1A705D"/>
    <w:rsid w:val="5F3D22C7"/>
    <w:rsid w:val="5FEE782D"/>
    <w:rsid w:val="603C53CF"/>
    <w:rsid w:val="616E27F1"/>
    <w:rsid w:val="61A92C24"/>
    <w:rsid w:val="62D511E7"/>
    <w:rsid w:val="639F6D54"/>
    <w:rsid w:val="63BF03A1"/>
    <w:rsid w:val="642E553F"/>
    <w:rsid w:val="647470F5"/>
    <w:rsid w:val="64A44D9A"/>
    <w:rsid w:val="654166F6"/>
    <w:rsid w:val="65427861"/>
    <w:rsid w:val="65591D8F"/>
    <w:rsid w:val="656D21E6"/>
    <w:rsid w:val="65750FB0"/>
    <w:rsid w:val="66BA6DAB"/>
    <w:rsid w:val="66D95372"/>
    <w:rsid w:val="678D75B5"/>
    <w:rsid w:val="67A9716D"/>
    <w:rsid w:val="67AF2454"/>
    <w:rsid w:val="68226E4D"/>
    <w:rsid w:val="6854098D"/>
    <w:rsid w:val="6876227C"/>
    <w:rsid w:val="68CA3310"/>
    <w:rsid w:val="68D31C61"/>
    <w:rsid w:val="69765D0E"/>
    <w:rsid w:val="69A30EF7"/>
    <w:rsid w:val="6A816D0B"/>
    <w:rsid w:val="6A9D7273"/>
    <w:rsid w:val="6B242D24"/>
    <w:rsid w:val="6B9062AC"/>
    <w:rsid w:val="6C6A2B86"/>
    <w:rsid w:val="6CCA4B56"/>
    <w:rsid w:val="6CE8477B"/>
    <w:rsid w:val="6DCC587D"/>
    <w:rsid w:val="6E4C706F"/>
    <w:rsid w:val="6EBF3BFB"/>
    <w:rsid w:val="6F0B5ED0"/>
    <w:rsid w:val="6F2A5D66"/>
    <w:rsid w:val="6F9A28F5"/>
    <w:rsid w:val="6FA35240"/>
    <w:rsid w:val="70375068"/>
    <w:rsid w:val="71C877B4"/>
    <w:rsid w:val="71F31066"/>
    <w:rsid w:val="72502D8B"/>
    <w:rsid w:val="7283639B"/>
    <w:rsid w:val="72A30260"/>
    <w:rsid w:val="730A7F98"/>
    <w:rsid w:val="73112C58"/>
    <w:rsid w:val="737F1D02"/>
    <w:rsid w:val="73A85DD8"/>
    <w:rsid w:val="74192C93"/>
    <w:rsid w:val="747254AC"/>
    <w:rsid w:val="74A10619"/>
    <w:rsid w:val="75656515"/>
    <w:rsid w:val="759C3684"/>
    <w:rsid w:val="762003F8"/>
    <w:rsid w:val="76765464"/>
    <w:rsid w:val="76B728A9"/>
    <w:rsid w:val="76BA5101"/>
    <w:rsid w:val="77055ED6"/>
    <w:rsid w:val="774F1F20"/>
    <w:rsid w:val="777720C2"/>
    <w:rsid w:val="77AF4E73"/>
    <w:rsid w:val="78DA2782"/>
    <w:rsid w:val="79275A07"/>
    <w:rsid w:val="79FF2E6F"/>
    <w:rsid w:val="7A286A04"/>
    <w:rsid w:val="7A3E281E"/>
    <w:rsid w:val="7B544FB1"/>
    <w:rsid w:val="7BD94436"/>
    <w:rsid w:val="7C4B2C46"/>
    <w:rsid w:val="7DE70156"/>
    <w:rsid w:val="7DF27CC1"/>
    <w:rsid w:val="7E525729"/>
    <w:rsid w:val="7E832CA8"/>
    <w:rsid w:val="7F5276A4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rPr>
      <w:sz w:val="24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basedOn w:val="46"/>
    <w:qFormat/>
    <w:uiPriority w:val="0"/>
    <w:rPr>
      <w:i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3"/>
    <w:next w:val="1"/>
    <w:qFormat/>
    <w:uiPriority w:val="0"/>
    <w:pPr>
      <w:outlineLvl w:val="9"/>
    </w:p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qFormat/>
    <w:uiPriority w:val="0"/>
    <w:pPr>
      <w:keepLines/>
      <w:ind w:left="1135" w:hanging="851"/>
    </w:p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qFormat/>
    <w:uiPriority w:val="0"/>
    <w:rPr>
      <w:color w:val="FF0000"/>
    </w:rPr>
  </w:style>
  <w:style w:type="paragraph" w:customStyle="1" w:styleId="79">
    <w:name w:val="B1"/>
    <w:basedOn w:val="15"/>
    <w:qFormat/>
    <w:uiPriority w:val="0"/>
  </w:style>
  <w:style w:type="paragraph" w:customStyle="1" w:styleId="80">
    <w:name w:val="B2"/>
    <w:basedOn w:val="14"/>
    <w:qFormat/>
    <w:uiPriority w:val="0"/>
  </w:style>
  <w:style w:type="paragraph" w:customStyle="1" w:styleId="81">
    <w:name w:val="B3"/>
    <w:basedOn w:val="13"/>
    <w:qFormat/>
    <w:uiPriority w:val="0"/>
  </w:style>
  <w:style w:type="paragraph" w:customStyle="1" w:styleId="82">
    <w:name w:val="B4"/>
    <w:basedOn w:val="38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CR Cover Page Zchn"/>
    <w:basedOn w:val="46"/>
    <w:qFormat/>
    <w:uiPriority w:val="0"/>
    <w:rPr>
      <w:rFonts w:hint="default" w:ascii="Arial" w:hAnsi="Arial" w:cs="Arial"/>
      <w:lang w:val="en-US" w:eastAsia="en-US"/>
    </w:rPr>
  </w:style>
  <w:style w:type="paragraph" w:customStyle="1" w:styleId="88">
    <w:name w:val="B6"/>
    <w:basedOn w:val="83"/>
    <w:qFormat/>
    <w:uiPriority w:val="0"/>
    <w:pPr>
      <w:ind w:left="1985"/>
    </w:pPr>
  </w:style>
  <w:style w:type="paragraph" w:customStyle="1" w:styleId="89">
    <w:name w:val="B7"/>
    <w:basedOn w:val="88"/>
    <w:qFormat/>
    <w:uiPriority w:val="0"/>
  </w:style>
  <w:style w:type="character" w:customStyle="1" w:styleId="90">
    <w:name w:val="B6 Char"/>
    <w:basedOn w:val="46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1">
    <w:name w:val="B7 Char"/>
    <w:basedOn w:val="46"/>
    <w:qFormat/>
    <w:uiPriority w:val="0"/>
    <w:rPr>
      <w:rFonts w:hint="default" w:ascii="Times New Roman" w:hAnsi="Times New Roman" w:cs="Times New Roman"/>
      <w:lang w:val="en-US"/>
    </w:rPr>
  </w:style>
  <w:style w:type="paragraph" w:customStyle="1" w:styleId="92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93">
    <w:name w:val="Agreement"/>
    <w:basedOn w:val="1"/>
    <w:next w:val="92"/>
    <w:qFormat/>
    <w:uiPriority w:val="0"/>
    <w:pPr>
      <w:numPr>
        <w:ilvl w:val="0"/>
        <w:numId w:val="1"/>
      </w:numPr>
      <w:spacing w:before="60"/>
    </w:pPr>
    <w:rPr>
      <w:b/>
    </w:rPr>
  </w:style>
  <w:style w:type="paragraph" w:customStyle="1" w:styleId="94">
    <w:name w:val="Doc-title"/>
    <w:basedOn w:val="1"/>
    <w:next w:val="92"/>
    <w:qFormat/>
    <w:uiPriority w:val="0"/>
    <w:pPr>
      <w:spacing w:before="60"/>
      <w:ind w:left="1259" w:hanging="1259"/>
    </w:pPr>
  </w:style>
  <w:style w:type="paragraph" w:customStyle="1" w:styleId="95">
    <w:name w:val="B8"/>
    <w:basedOn w:val="89"/>
    <w:qFormat/>
    <w:uiPriority w:val="0"/>
    <w:pPr>
      <w:ind w:left="2552"/>
    </w:pPr>
  </w:style>
  <w:style w:type="character" w:customStyle="1" w:styleId="96">
    <w:name w:val="B3 Char2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0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2025-11-07T07:49:10Z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